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6BAD5" w14:textId="09CCC62B" w:rsidR="00CD35EF" w:rsidRDefault="00CD35EF" w:rsidP="00CD35E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105-e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3B6DA1">
        <w:rPr>
          <w:rFonts w:ascii="Arial" w:hAnsi="Arial" w:cs="Arial"/>
          <w:b/>
          <w:bCs/>
        </w:rPr>
        <w:t>5141</w:t>
      </w:r>
    </w:p>
    <w:p w14:paraId="061A6289" w14:textId="77777777" w:rsidR="00CD35EF" w:rsidRPr="00210D4C" w:rsidRDefault="00CD35EF" w:rsidP="00CD35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 10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02015827" w14:textId="77777777" w:rsidR="00145E5A" w:rsidRDefault="00145E5A" w:rsidP="00311702">
      <w:pPr>
        <w:pStyle w:val="3GPPHeader"/>
      </w:pPr>
    </w:p>
    <w:p w14:paraId="5FB7E722" w14:textId="072F7CE3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15</w:t>
      </w:r>
      <w:r w:rsidR="003A6BA7">
        <w:t>.</w:t>
      </w:r>
      <w:r w:rsidR="005F47C3">
        <w:t>4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4B1EC905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5F47C3">
        <w:t>HARQ</w:t>
      </w:r>
      <w:r w:rsidR="00A8781E">
        <w:t xml:space="preserve"> Enhancement </w:t>
      </w:r>
      <w:r w:rsidR="00227C83">
        <w:t xml:space="preserve">in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091467DC" w14:textId="3E7D8E97" w:rsidR="00E5238D" w:rsidRDefault="00815CE8" w:rsidP="00E5238D">
      <w:pPr>
        <w:jc w:val="both"/>
      </w:pPr>
      <w:r>
        <w:t>The study item description of NB-IoT/</w:t>
      </w:r>
      <w:proofErr w:type="spellStart"/>
      <w:r>
        <w:t>eMTC</w:t>
      </w:r>
      <w:proofErr w:type="spellEnd"/>
      <w:r>
        <w:t xml:space="preserve"> support for NTN was provided in </w:t>
      </w:r>
      <w:r>
        <w:fldChar w:fldCharType="begin"/>
      </w:r>
      <w:r>
        <w:instrText xml:space="preserve"> REF _Ref46861923 \r \h </w:instrText>
      </w:r>
      <w:r>
        <w:fldChar w:fldCharType="separate"/>
      </w:r>
      <w:r>
        <w:t>[1]</w:t>
      </w:r>
      <w:r>
        <w:fldChar w:fldCharType="end"/>
      </w:r>
      <w:r>
        <w:t xml:space="preserve">. One objective of this study item is </w:t>
      </w:r>
      <w:r w:rsidR="00931816">
        <w:t>HARQ</w:t>
      </w:r>
      <w:r w:rsidR="00D47EF6">
        <w:t xml:space="preserve"> operation</w:t>
      </w:r>
      <w:r>
        <w:t>, where the conclusions of the studies performed for NR</w:t>
      </w:r>
      <w:r w:rsidR="00AD4007">
        <w:t xml:space="preserve"> over</w:t>
      </w:r>
      <w:r>
        <w:t xml:space="preserve"> NTN in </w:t>
      </w:r>
      <w:r>
        <w:fldChar w:fldCharType="begin"/>
      </w:r>
      <w:r>
        <w:instrText xml:space="preserve"> REF _Ref53646739 \r \h </w:instrText>
      </w:r>
      <w:r>
        <w:fldChar w:fldCharType="separate"/>
      </w:r>
      <w:r>
        <w:t>[2]</w:t>
      </w:r>
      <w:r>
        <w:fldChar w:fldCharType="end"/>
      </w:r>
      <w:r>
        <w:t xml:space="preserve"> should be reused as much as possible.</w:t>
      </w:r>
      <w:r w:rsidR="00E5238D">
        <w:t xml:space="preserve"> The following agreements have been made in RAN1 #104</w:t>
      </w:r>
      <w:r w:rsidR="00F16BFD">
        <w:t>b</w:t>
      </w:r>
      <w:r w:rsidR="00E5238D">
        <w:t xml:space="preserve">-e meeting </w:t>
      </w:r>
      <w:r w:rsidR="00E5238D">
        <w:fldChar w:fldCharType="begin"/>
      </w:r>
      <w:r w:rsidR="00E5238D">
        <w:instrText xml:space="preserve"> REF _Ref65502314 \r \h </w:instrText>
      </w:r>
      <w:r w:rsidR="00E5238D">
        <w:fldChar w:fldCharType="separate"/>
      </w:r>
      <w:r w:rsidR="00E5238D">
        <w:t>[3]</w:t>
      </w:r>
      <w:r w:rsidR="00E5238D">
        <w:fldChar w:fldCharType="end"/>
      </w:r>
      <w:r w:rsidR="00E5238D">
        <w:t xml:space="preserve">, </w:t>
      </w:r>
      <w:r w:rsidR="00E5238D">
        <w:fldChar w:fldCharType="begin"/>
      </w:r>
      <w:r w:rsidR="00E5238D">
        <w:instrText xml:space="preserve"> REF _Ref65578963 \r \h </w:instrText>
      </w:r>
      <w:r w:rsidR="00E5238D">
        <w:fldChar w:fldCharType="separate"/>
      </w:r>
      <w:r w:rsidR="00E5238D">
        <w:t>[4]</w:t>
      </w:r>
      <w:r w:rsidR="00E5238D">
        <w:fldChar w:fldCharType="end"/>
      </w:r>
      <w:r w:rsidR="00E5238D">
        <w:t xml:space="preserve">. </w:t>
      </w:r>
    </w:p>
    <w:p w14:paraId="4FA4387F" w14:textId="33627A21" w:rsidR="00E5238D" w:rsidRDefault="00E5238D" w:rsidP="00815CE8">
      <w:pPr>
        <w:jc w:val="both"/>
      </w:pPr>
    </w:p>
    <w:p w14:paraId="2773DC54" w14:textId="77777777" w:rsidR="00F16BFD" w:rsidRDefault="00F16BFD" w:rsidP="00F16BFD">
      <w:pPr>
        <w:rPr>
          <w:lang w:eastAsia="x-none"/>
        </w:rPr>
      </w:pPr>
      <w:r w:rsidRPr="00E8017C">
        <w:rPr>
          <w:highlight w:val="green"/>
          <w:lang w:eastAsia="x-none"/>
        </w:rPr>
        <w:t>Agreement:</w:t>
      </w:r>
    </w:p>
    <w:p w14:paraId="63F41FC6" w14:textId="53732E80" w:rsidR="00F16BFD" w:rsidRDefault="00F16BFD" w:rsidP="00F16BFD">
      <w:pPr>
        <w:rPr>
          <w:lang w:eastAsia="x-none"/>
        </w:rPr>
      </w:pPr>
      <w:r w:rsidRPr="00E8017C">
        <w:rPr>
          <w:lang w:eastAsia="x-none"/>
        </w:rPr>
        <w:t xml:space="preserve">Increasing the number of HARQ processes for NB-IoT and for </w:t>
      </w:r>
      <w:proofErr w:type="spellStart"/>
      <w:r w:rsidRPr="00E8017C">
        <w:rPr>
          <w:lang w:eastAsia="x-none"/>
        </w:rPr>
        <w:t>eMTC</w:t>
      </w:r>
      <w:proofErr w:type="spellEnd"/>
      <w:r w:rsidRPr="00E8017C">
        <w:rPr>
          <w:lang w:eastAsia="x-none"/>
        </w:rPr>
        <w:t xml:space="preserve"> in NTN is</w:t>
      </w:r>
      <w:r>
        <w:rPr>
          <w:lang w:eastAsia="x-none"/>
        </w:rPr>
        <w:t xml:space="preserve"> recommended</w:t>
      </w:r>
      <w:r w:rsidRPr="00E8017C">
        <w:rPr>
          <w:lang w:eastAsia="x-none"/>
        </w:rPr>
        <w:t xml:space="preserve"> not </w:t>
      </w:r>
      <w:r>
        <w:rPr>
          <w:lang w:eastAsia="x-none"/>
        </w:rPr>
        <w:t xml:space="preserve">to be </w:t>
      </w:r>
      <w:r w:rsidRPr="00E8017C">
        <w:rPr>
          <w:lang w:eastAsia="x-none"/>
        </w:rPr>
        <w:t>supported in Rel-17</w:t>
      </w:r>
      <w:r>
        <w:rPr>
          <w:lang w:eastAsia="x-none"/>
        </w:rPr>
        <w:t>.</w:t>
      </w:r>
    </w:p>
    <w:p w14:paraId="27DDC513" w14:textId="77777777" w:rsidR="00BF2C61" w:rsidRPr="00E75532" w:rsidRDefault="00BF2C61" w:rsidP="00416D56">
      <w:pPr>
        <w:jc w:val="both"/>
        <w:rPr>
          <w:szCs w:val="20"/>
        </w:rPr>
      </w:pPr>
    </w:p>
    <w:p w14:paraId="05E5CF06" w14:textId="52A01CAC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9C0798" w:rsidRPr="003470D4">
        <w:rPr>
          <w:szCs w:val="20"/>
        </w:rPr>
        <w:t>the</w:t>
      </w:r>
      <w:r w:rsidR="00D47EF6">
        <w:rPr>
          <w:szCs w:val="20"/>
        </w:rPr>
        <w:t xml:space="preserve"> </w:t>
      </w:r>
      <w:r w:rsidR="009C0798" w:rsidRPr="003470D4">
        <w:rPr>
          <w:szCs w:val="20"/>
        </w:rPr>
        <w:t>topic of</w:t>
      </w:r>
      <w:r w:rsidR="00145E5A">
        <w:rPr>
          <w:szCs w:val="20"/>
        </w:rPr>
        <w:t xml:space="preserve"> </w:t>
      </w:r>
      <w:r w:rsidR="00CD35EF">
        <w:rPr>
          <w:szCs w:val="20"/>
        </w:rPr>
        <w:t xml:space="preserve">disabling </w:t>
      </w:r>
      <w:r w:rsidR="00931816">
        <w:rPr>
          <w:szCs w:val="20"/>
        </w:rPr>
        <w:t>HARQ</w:t>
      </w:r>
      <w:r w:rsidR="00D47EF6">
        <w:rPr>
          <w:szCs w:val="20"/>
        </w:rPr>
        <w:t xml:space="preserve"> </w:t>
      </w:r>
      <w:r w:rsidR="00CD35EF">
        <w:rPr>
          <w:szCs w:val="20"/>
        </w:rPr>
        <w:t>feedback</w:t>
      </w:r>
      <w:r w:rsidR="00D47EF6">
        <w:rPr>
          <w:szCs w:val="20"/>
        </w:rPr>
        <w:t xml:space="preserve"> in IoT over NTN</w:t>
      </w:r>
      <w:r w:rsidR="00815CE8">
        <w:rPr>
          <w:szCs w:val="20"/>
        </w:rPr>
        <w:t>.</w:t>
      </w:r>
    </w:p>
    <w:p w14:paraId="6CB374A5" w14:textId="568FABDD" w:rsidR="00016011" w:rsidRPr="00CD35EF" w:rsidRDefault="00EA5A5B" w:rsidP="00CD35EF">
      <w:pPr>
        <w:pStyle w:val="Heading1"/>
      </w:pPr>
      <w:r>
        <w:t>Discussion</w:t>
      </w:r>
    </w:p>
    <w:p w14:paraId="5363E1D5" w14:textId="34121D8C" w:rsidR="00737775" w:rsidRDefault="003C42F6" w:rsidP="000B57BE">
      <w:pPr>
        <w:jc w:val="both"/>
        <w:rPr>
          <w:iCs/>
        </w:rPr>
      </w:pPr>
      <w:r>
        <w:rPr>
          <w:iCs/>
        </w:rPr>
        <w:t>In NR over NTN,</w:t>
      </w:r>
      <w:r w:rsidR="000B57BE">
        <w:rPr>
          <w:iCs/>
        </w:rPr>
        <w:t xml:space="preserve"> it is supported that enabling/disabling on HARQ feedback for downlink transmission is configurable per HARQ process via UE specific RRC signaling</w:t>
      </w:r>
      <w:r w:rsidR="00BD446D">
        <w:rPr>
          <w:iCs/>
        </w:rPr>
        <w:t xml:space="preserve"> </w:t>
      </w:r>
      <w:r w:rsidR="00BD446D">
        <w:rPr>
          <w:iCs/>
        </w:rPr>
        <w:fldChar w:fldCharType="begin"/>
      </w:r>
      <w:r w:rsidR="00BD446D">
        <w:rPr>
          <w:iCs/>
        </w:rPr>
        <w:instrText xml:space="preserve"> REF _Ref60650788 \r \h </w:instrText>
      </w:r>
      <w:r w:rsidR="00BD446D">
        <w:rPr>
          <w:iCs/>
        </w:rPr>
      </w:r>
      <w:r w:rsidR="00BD446D">
        <w:rPr>
          <w:iCs/>
        </w:rPr>
        <w:fldChar w:fldCharType="separate"/>
      </w:r>
      <w:r w:rsidR="00BD446D">
        <w:rPr>
          <w:iCs/>
        </w:rPr>
        <w:t>[4]</w:t>
      </w:r>
      <w:r w:rsidR="00BD446D">
        <w:rPr>
          <w:iCs/>
        </w:rPr>
        <w:fldChar w:fldCharType="end"/>
      </w:r>
      <w:r w:rsidR="000B57BE">
        <w:rPr>
          <w:iCs/>
        </w:rPr>
        <w:t>. The disabling of HARQ feedback allows the prompt release of HARQ soft buffer to facilitate the reception of new data. This is a way to address the HARQ stalling in NTN due to the large propagation delay. The disabling o</w:t>
      </w:r>
      <w:r w:rsidR="00CC2A38">
        <w:rPr>
          <w:iCs/>
        </w:rPr>
        <w:t>f</w:t>
      </w:r>
      <w:r w:rsidR="000B57BE">
        <w:rPr>
          <w:iCs/>
        </w:rPr>
        <w:t xml:space="preserve"> HARQ feedback may increase </w:t>
      </w:r>
      <w:r w:rsidR="00F92091">
        <w:rPr>
          <w:iCs/>
        </w:rPr>
        <w:t>throughput</w:t>
      </w:r>
      <w:r w:rsidR="000B57BE">
        <w:rPr>
          <w:iCs/>
        </w:rPr>
        <w:t>, at the cost of reduced reliability and increased latency.</w:t>
      </w:r>
      <w:r w:rsidR="00F92091">
        <w:rPr>
          <w:iCs/>
        </w:rPr>
        <w:t xml:space="preserve"> The increased latency is due to retransmission occurring only at RLC layer. </w:t>
      </w:r>
    </w:p>
    <w:p w14:paraId="37A0732D" w14:textId="77777777" w:rsidR="00737775" w:rsidRDefault="00737775" w:rsidP="000B57BE">
      <w:pPr>
        <w:jc w:val="both"/>
        <w:rPr>
          <w:iCs/>
        </w:rPr>
      </w:pPr>
    </w:p>
    <w:p w14:paraId="47F41C9B" w14:textId="2E648AFD" w:rsidR="000F6945" w:rsidRDefault="00737775" w:rsidP="000B57BE">
      <w:pPr>
        <w:jc w:val="both"/>
        <w:rPr>
          <w:iCs/>
        </w:rPr>
      </w:pPr>
      <w:r>
        <w:rPr>
          <w:iCs/>
        </w:rPr>
        <w:t xml:space="preserve">It should be mentioned that disabling HARQ feedback for downlink transmissions does not increase IoT device </w:t>
      </w:r>
      <w:r w:rsidR="00A77951">
        <w:rPr>
          <w:iCs/>
        </w:rPr>
        <w:t xml:space="preserve">complexity but </w:t>
      </w:r>
      <w:r>
        <w:rPr>
          <w:iCs/>
        </w:rPr>
        <w:t>reduce</w:t>
      </w:r>
      <w:r w:rsidR="00A77951">
        <w:rPr>
          <w:iCs/>
        </w:rPr>
        <w:t>s</w:t>
      </w:r>
      <w:r>
        <w:rPr>
          <w:iCs/>
        </w:rPr>
        <w:t xml:space="preserve"> the power consumption of the device. </w:t>
      </w:r>
      <w:r w:rsidR="000B57BE">
        <w:rPr>
          <w:iCs/>
        </w:rPr>
        <w:t xml:space="preserve"> </w:t>
      </w:r>
    </w:p>
    <w:p w14:paraId="57F14B59" w14:textId="77777777" w:rsidR="000F6945" w:rsidRDefault="000F6945" w:rsidP="000B57BE">
      <w:pPr>
        <w:jc w:val="both"/>
        <w:rPr>
          <w:iCs/>
        </w:rPr>
      </w:pPr>
    </w:p>
    <w:p w14:paraId="0E8F1991" w14:textId="6D785A4E" w:rsidR="000F6945" w:rsidRDefault="000F6945" w:rsidP="000F6945">
      <w:pPr>
        <w:jc w:val="both"/>
        <w:rPr>
          <w:i/>
        </w:rPr>
      </w:pPr>
      <w:r w:rsidRPr="00E759B5">
        <w:rPr>
          <w:bCs/>
          <w:i/>
          <w:u w:val="single"/>
        </w:rPr>
        <w:t xml:space="preserve">Observation </w:t>
      </w:r>
      <w:r w:rsidR="00CD35EF">
        <w:rPr>
          <w:bCs/>
          <w:i/>
          <w:u w:val="single"/>
        </w:rPr>
        <w:t>1</w:t>
      </w:r>
      <w:r w:rsidRPr="00E759B5">
        <w:rPr>
          <w:bCs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transmissions may increase </w:t>
      </w:r>
      <w:r w:rsidR="00F92091">
        <w:rPr>
          <w:i/>
        </w:rPr>
        <w:t>throughput</w:t>
      </w:r>
      <w:r>
        <w:rPr>
          <w:i/>
        </w:rPr>
        <w:t>, at the cost of reduced reliability</w:t>
      </w:r>
      <w:r w:rsidR="00F92091">
        <w:rPr>
          <w:i/>
        </w:rPr>
        <w:t xml:space="preserve"> and increased latency</w:t>
      </w:r>
      <w:r>
        <w:rPr>
          <w:i/>
        </w:rPr>
        <w:t xml:space="preserve">. </w:t>
      </w:r>
    </w:p>
    <w:p w14:paraId="25B23347" w14:textId="77777777" w:rsidR="000F6945" w:rsidRPr="000F6945" w:rsidRDefault="000F6945" w:rsidP="000F6945">
      <w:pPr>
        <w:jc w:val="both"/>
        <w:rPr>
          <w:i/>
        </w:rPr>
      </w:pPr>
    </w:p>
    <w:p w14:paraId="605A1858" w14:textId="1E2F40EA" w:rsidR="000F6945" w:rsidRDefault="00C074AB" w:rsidP="005F47C3">
      <w:pPr>
        <w:jc w:val="both"/>
        <w:rPr>
          <w:i/>
        </w:rPr>
      </w:pPr>
      <w:r w:rsidRPr="00E759B5">
        <w:rPr>
          <w:bCs/>
          <w:i/>
          <w:u w:val="single"/>
        </w:rPr>
        <w:t xml:space="preserve">Observation </w:t>
      </w:r>
      <w:r w:rsidR="00CD35EF">
        <w:rPr>
          <w:bCs/>
          <w:i/>
          <w:u w:val="single"/>
        </w:rPr>
        <w:t>2</w:t>
      </w:r>
      <w:r w:rsidRPr="00E759B5">
        <w:rPr>
          <w:bCs/>
          <w:i/>
          <w:u w:val="single"/>
        </w:rPr>
        <w:t>:</w:t>
      </w:r>
      <w:r w:rsidRPr="005F47C3">
        <w:rPr>
          <w:i/>
        </w:rPr>
        <w:t xml:space="preserve"> </w:t>
      </w:r>
      <w:r w:rsidR="000F6945">
        <w:rPr>
          <w:i/>
        </w:rPr>
        <w:t>D</w:t>
      </w:r>
      <w:r w:rsidR="005F47C3">
        <w:rPr>
          <w:i/>
        </w:rPr>
        <w:t>isabling HARQ feedback for downlink transmissions</w:t>
      </w:r>
      <w:r w:rsidR="000F6945">
        <w:rPr>
          <w:i/>
        </w:rPr>
        <w:t xml:space="preserve"> does not increase IoT device complexity and can reduce power consumption. </w:t>
      </w:r>
    </w:p>
    <w:p w14:paraId="32662686" w14:textId="3351602D" w:rsidR="00DE52EE" w:rsidRDefault="00DE52EE" w:rsidP="00163AAA">
      <w:pPr>
        <w:jc w:val="both"/>
        <w:rPr>
          <w:iCs/>
        </w:rPr>
      </w:pPr>
    </w:p>
    <w:p w14:paraId="5AFC2319" w14:textId="12EDD105" w:rsidR="00CD35EF" w:rsidRDefault="00CD35EF" w:rsidP="00163AAA">
      <w:pPr>
        <w:jc w:val="both"/>
        <w:rPr>
          <w:iCs/>
        </w:rPr>
      </w:pPr>
      <w:r>
        <w:rPr>
          <w:iCs/>
        </w:rPr>
        <w:t xml:space="preserve">Considering the benefits of reduced power consumption and increased </w:t>
      </w:r>
      <w:r w:rsidR="002B1A01">
        <w:rPr>
          <w:iCs/>
        </w:rPr>
        <w:t>throughput</w:t>
      </w:r>
      <w:r>
        <w:rPr>
          <w:iCs/>
        </w:rPr>
        <w:t xml:space="preserve">, we think disabling HARQ feedback for downlink transmissions can be supported in IoT over NTN. </w:t>
      </w:r>
    </w:p>
    <w:p w14:paraId="1F8D113C" w14:textId="01DAE193" w:rsidR="00CD35EF" w:rsidRDefault="00CD35EF" w:rsidP="00163AAA">
      <w:pPr>
        <w:jc w:val="both"/>
        <w:rPr>
          <w:iCs/>
        </w:rPr>
      </w:pPr>
    </w:p>
    <w:p w14:paraId="450C6F69" w14:textId="7C4E3FF0" w:rsidR="00CD35EF" w:rsidRDefault="00CD35EF" w:rsidP="00163AAA">
      <w:pPr>
        <w:jc w:val="both"/>
        <w:rPr>
          <w:i/>
        </w:rPr>
      </w:pPr>
      <w:r w:rsidRPr="00CD35EF">
        <w:rPr>
          <w:b/>
          <w:i/>
          <w:u w:val="single"/>
        </w:rPr>
        <w:t>Proposal 1: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transmissions is supported for IoT over NTN. </w:t>
      </w:r>
    </w:p>
    <w:p w14:paraId="60F7C87B" w14:textId="1CD2FEE9" w:rsidR="00CD35EF" w:rsidRDefault="00CD35EF" w:rsidP="00163AAA">
      <w:pPr>
        <w:jc w:val="both"/>
        <w:rPr>
          <w:i/>
        </w:rPr>
      </w:pPr>
    </w:p>
    <w:p w14:paraId="6589FD85" w14:textId="36A3A2EE" w:rsidR="00CD35EF" w:rsidRDefault="00CD35EF" w:rsidP="00163AAA">
      <w:pPr>
        <w:jc w:val="both"/>
        <w:rPr>
          <w:iCs/>
        </w:rPr>
      </w:pPr>
      <w:r>
        <w:rPr>
          <w:iCs/>
        </w:rPr>
        <w:t xml:space="preserve">Like in NR over NTN, the disabling HARQ feedback for downlink transmissions can be configured per HARQ process by UE specific RRC signaling. </w:t>
      </w:r>
    </w:p>
    <w:p w14:paraId="6C6EE15A" w14:textId="736109B2" w:rsidR="00CD35EF" w:rsidRPr="00CD35EF" w:rsidRDefault="00CD35EF" w:rsidP="00163AAA">
      <w:pPr>
        <w:jc w:val="both"/>
        <w:rPr>
          <w:iCs/>
        </w:rPr>
      </w:pPr>
      <w:r w:rsidRPr="00CD35EF">
        <w:rPr>
          <w:b/>
          <w:i/>
          <w:u w:val="single"/>
        </w:rPr>
        <w:lastRenderedPageBreak/>
        <w:t xml:space="preserve">Proposal </w:t>
      </w:r>
      <w:r>
        <w:rPr>
          <w:b/>
          <w:i/>
          <w:u w:val="single"/>
        </w:rPr>
        <w:t>2</w:t>
      </w:r>
      <w:r w:rsidRPr="00CD35EF">
        <w:rPr>
          <w:b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 is configurable per HARQ process via UE specific RRC signaling. </w:t>
      </w:r>
    </w:p>
    <w:p w14:paraId="06E17DC7" w14:textId="77777777" w:rsidR="00CD35EF" w:rsidRPr="00DE52EE" w:rsidRDefault="00CD35EF" w:rsidP="00163AAA">
      <w:pPr>
        <w:jc w:val="both"/>
        <w:rPr>
          <w:i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4E25DAF8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BD446D">
        <w:rPr>
          <w:szCs w:val="20"/>
        </w:rPr>
        <w:t>HARQ</w:t>
      </w:r>
      <w:r w:rsidR="009C0798">
        <w:rPr>
          <w:szCs w:val="20"/>
        </w:rPr>
        <w:t xml:space="preserve"> </w:t>
      </w:r>
      <w:r w:rsidR="00D47EF6">
        <w:rPr>
          <w:szCs w:val="20"/>
        </w:rPr>
        <w:t>operations</w:t>
      </w:r>
      <w:r w:rsidR="009C0798">
        <w:rPr>
          <w:szCs w:val="20"/>
        </w:rPr>
        <w:t xml:space="preserve"> for </w:t>
      </w:r>
      <w:r w:rsidR="00DE52EE">
        <w:rPr>
          <w:szCs w:val="20"/>
        </w:rPr>
        <w:t xml:space="preserve">IoT </w:t>
      </w:r>
      <w:r w:rsidR="00AD4007">
        <w:rPr>
          <w:szCs w:val="20"/>
        </w:rPr>
        <w:t xml:space="preserve">over </w:t>
      </w:r>
      <w:r w:rsidR="009C0798">
        <w:rPr>
          <w:szCs w:val="20"/>
        </w:rPr>
        <w:t xml:space="preserve">NTN. </w:t>
      </w:r>
      <w:r w:rsidR="009C0798">
        <w:t xml:space="preserve">Our </w:t>
      </w:r>
      <w:r w:rsidR="000F6945">
        <w:t>observations</w:t>
      </w:r>
      <w:r w:rsidR="00CD35EF">
        <w:t xml:space="preserve"> and proposals </w:t>
      </w:r>
      <w:r w:rsidR="009C0798">
        <w:t xml:space="preserve">are as follows: </w:t>
      </w:r>
    </w:p>
    <w:p w14:paraId="2C808202" w14:textId="77777777" w:rsidR="00DD20F2" w:rsidRDefault="00DD20F2" w:rsidP="009C0798">
      <w:pPr>
        <w:jc w:val="both"/>
      </w:pPr>
    </w:p>
    <w:p w14:paraId="42604547" w14:textId="77777777" w:rsidR="00F92091" w:rsidRDefault="00F92091" w:rsidP="00F92091">
      <w:pPr>
        <w:jc w:val="both"/>
        <w:rPr>
          <w:i/>
        </w:rPr>
      </w:pPr>
      <w:r w:rsidRPr="00E759B5">
        <w:rPr>
          <w:bCs/>
          <w:i/>
          <w:u w:val="single"/>
        </w:rPr>
        <w:t xml:space="preserve">Observation </w:t>
      </w:r>
      <w:r>
        <w:rPr>
          <w:bCs/>
          <w:i/>
          <w:u w:val="single"/>
        </w:rPr>
        <w:t>1</w:t>
      </w:r>
      <w:r w:rsidRPr="00E759B5">
        <w:rPr>
          <w:bCs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transmissions may increase throughput, at the cost of reduced reliability and increased latency. </w:t>
      </w:r>
    </w:p>
    <w:p w14:paraId="729C6F45" w14:textId="77777777" w:rsidR="000F6945" w:rsidRDefault="000F6945" w:rsidP="009C0798">
      <w:pPr>
        <w:jc w:val="both"/>
      </w:pPr>
    </w:p>
    <w:p w14:paraId="77561F01" w14:textId="01A95DB2" w:rsidR="000F6945" w:rsidRDefault="000F6945" w:rsidP="000F6945">
      <w:pPr>
        <w:jc w:val="both"/>
        <w:rPr>
          <w:i/>
        </w:rPr>
      </w:pPr>
      <w:r w:rsidRPr="00E759B5">
        <w:rPr>
          <w:bCs/>
          <w:i/>
          <w:u w:val="single"/>
        </w:rPr>
        <w:t xml:space="preserve">Observation </w:t>
      </w:r>
      <w:r w:rsidR="00CD35EF">
        <w:rPr>
          <w:bCs/>
          <w:i/>
          <w:u w:val="single"/>
        </w:rPr>
        <w:t>2</w:t>
      </w:r>
      <w:r w:rsidRPr="00E759B5">
        <w:rPr>
          <w:bCs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transmissions does not increase the IoT device complexity and can reduce the power consumption. </w:t>
      </w:r>
    </w:p>
    <w:p w14:paraId="7392DF77" w14:textId="597C33C7" w:rsidR="00BD446D" w:rsidRDefault="00BD446D" w:rsidP="00B42176">
      <w:pPr>
        <w:jc w:val="both"/>
        <w:rPr>
          <w:i/>
        </w:rPr>
      </w:pPr>
    </w:p>
    <w:p w14:paraId="344952FD" w14:textId="77777777" w:rsidR="00CD35EF" w:rsidRDefault="00CD35EF" w:rsidP="00CD35EF">
      <w:pPr>
        <w:jc w:val="both"/>
        <w:rPr>
          <w:i/>
        </w:rPr>
      </w:pPr>
      <w:r w:rsidRPr="00CD35EF">
        <w:rPr>
          <w:b/>
          <w:i/>
          <w:u w:val="single"/>
        </w:rPr>
        <w:t>Proposal 1: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transmissions is supported for IoT over NTN. </w:t>
      </w:r>
    </w:p>
    <w:p w14:paraId="0CDB4964" w14:textId="539B3614" w:rsidR="00CD35EF" w:rsidRDefault="00CD35EF" w:rsidP="00B42176">
      <w:pPr>
        <w:jc w:val="both"/>
        <w:rPr>
          <w:i/>
        </w:rPr>
      </w:pPr>
    </w:p>
    <w:p w14:paraId="5C7A8584" w14:textId="77777777" w:rsidR="00CD35EF" w:rsidRPr="00CD35EF" w:rsidRDefault="00CD35EF" w:rsidP="00CD35EF">
      <w:pPr>
        <w:jc w:val="both"/>
        <w:rPr>
          <w:iCs/>
        </w:rPr>
      </w:pPr>
      <w:r w:rsidRPr="00CD35EF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35EF">
        <w:rPr>
          <w:b/>
          <w:i/>
          <w:u w:val="single"/>
        </w:rPr>
        <w:t>:</w:t>
      </w:r>
      <w:r w:rsidRPr="005F47C3">
        <w:rPr>
          <w:i/>
        </w:rPr>
        <w:t xml:space="preserve"> </w:t>
      </w:r>
      <w:r>
        <w:rPr>
          <w:i/>
        </w:rPr>
        <w:t xml:space="preserve">Disabling HARQ feedback for downlink transmission is configurable per HARQ process via UE specific RRC signaling. </w:t>
      </w:r>
    </w:p>
    <w:p w14:paraId="04767250" w14:textId="77777777" w:rsidR="00CD35EF" w:rsidRPr="00FD4C3F" w:rsidRDefault="00CD35EF" w:rsidP="00B42176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449C24B" w14:textId="50AA66EC" w:rsidR="00407950" w:rsidRDefault="00407950" w:rsidP="0040795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46861923"/>
      <w:bookmarkStart w:id="1" w:name="_Ref30519541"/>
      <w:bookmarkStart w:id="2" w:name="_Ref30499280"/>
      <w:r>
        <w:t>RP-20</w:t>
      </w:r>
      <w:r w:rsidR="00F94D45">
        <w:t>2</w:t>
      </w:r>
      <w:r w:rsidR="00815CE8">
        <w:t>689</w:t>
      </w:r>
      <w:r>
        <w:t xml:space="preserve">, </w:t>
      </w:r>
      <w:r w:rsidR="005542E6">
        <w:t>“</w:t>
      </w:r>
      <w:r w:rsidR="00815CE8">
        <w:t>New study WID on NB-IoT/</w:t>
      </w:r>
      <w:proofErr w:type="spellStart"/>
      <w:r w:rsidR="00815CE8">
        <w:t>eMTC</w:t>
      </w:r>
      <w:proofErr w:type="spellEnd"/>
      <w:r w:rsidR="00815CE8">
        <w:t xml:space="preserve"> support for NTN</w:t>
      </w:r>
      <w:r>
        <w:t>,</w:t>
      </w:r>
      <w:r w:rsidR="005542E6">
        <w:t>”</w:t>
      </w:r>
      <w:r>
        <w:t xml:space="preserve"> </w:t>
      </w:r>
      <w:r w:rsidR="00F94D45">
        <w:t>Dec</w:t>
      </w:r>
      <w:r>
        <w:t>. 2020.</w:t>
      </w:r>
      <w:bookmarkEnd w:id="0"/>
      <w:r>
        <w:t xml:space="preserve"> </w:t>
      </w:r>
    </w:p>
    <w:p w14:paraId="3C5CB47C" w14:textId="773B51E1" w:rsidR="00FD4C3F" w:rsidRDefault="00815CE8" w:rsidP="00BD4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53646739"/>
      <w:bookmarkEnd w:id="1"/>
      <w:bookmarkEnd w:id="2"/>
      <w:r>
        <w:t>3GPP TR 38.821, Solution for NR to support non terrestrial networks (NTN), v. 16.</w:t>
      </w:r>
      <w:r w:rsidR="005C0048">
        <w:t>0</w:t>
      </w:r>
      <w:r>
        <w:t>.0, Dec. 2019.</w:t>
      </w:r>
      <w:bookmarkEnd w:id="3"/>
    </w:p>
    <w:p w14:paraId="130496A6" w14:textId="42957C62" w:rsidR="00E5238D" w:rsidRDefault="00E5238D" w:rsidP="00E5238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65502314"/>
      <w:bookmarkStart w:id="5" w:name="_Ref49784738"/>
      <w:r>
        <w:t>Chairman’s Notes, 3GPP TSG RAN1 WG1 #104</w:t>
      </w:r>
      <w:r w:rsidR="00F16BFD">
        <w:t>b</w:t>
      </w:r>
      <w:r>
        <w:t xml:space="preserve">-e Meeting, </w:t>
      </w:r>
      <w:r w:rsidR="00F16BFD">
        <w:t>Apr</w:t>
      </w:r>
      <w:r>
        <w:t>. 2021.</w:t>
      </w:r>
      <w:bookmarkEnd w:id="4"/>
    </w:p>
    <w:p w14:paraId="1DBBB746" w14:textId="1C5464A2" w:rsidR="00BD446D" w:rsidRPr="00175F67" w:rsidRDefault="00E5238D" w:rsidP="00CD35E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65578963"/>
      <w:r>
        <w:t>R1-210</w:t>
      </w:r>
      <w:r w:rsidR="00F16BFD">
        <w:t>3805</w:t>
      </w:r>
      <w:r>
        <w:t>, “Summary #</w:t>
      </w:r>
      <w:r w:rsidR="00F16BFD">
        <w:t>3</w:t>
      </w:r>
      <w:r>
        <w:t xml:space="preserve"> for enhancements on HARQ”, </w:t>
      </w:r>
      <w:r w:rsidR="00F16BFD">
        <w:t>Apr</w:t>
      </w:r>
      <w:r>
        <w:t>. 2021.</w:t>
      </w:r>
      <w:bookmarkEnd w:id="6"/>
      <w:r>
        <w:t xml:space="preserve">  </w:t>
      </w:r>
      <w:bookmarkEnd w:id="5"/>
    </w:p>
    <w:sectPr w:rsidR="00BD446D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DF8C2" w14:textId="77777777" w:rsidR="00F533CF" w:rsidRDefault="00F533CF">
      <w:r>
        <w:separator/>
      </w:r>
    </w:p>
  </w:endnote>
  <w:endnote w:type="continuationSeparator" w:id="0">
    <w:p w14:paraId="07ACC96F" w14:textId="77777777" w:rsidR="00F533CF" w:rsidRDefault="00F533CF">
      <w:r>
        <w:continuationSeparator/>
      </w:r>
    </w:p>
  </w:endnote>
  <w:endnote w:type="continuationNotice" w:id="1">
    <w:p w14:paraId="5C9A467D" w14:textId="77777777" w:rsidR="00F533CF" w:rsidRDefault="00F53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ACFB5" w14:textId="77777777" w:rsidR="00F533CF" w:rsidRDefault="00F533CF">
      <w:r>
        <w:separator/>
      </w:r>
    </w:p>
  </w:footnote>
  <w:footnote w:type="continuationSeparator" w:id="0">
    <w:p w14:paraId="24F3DE68" w14:textId="77777777" w:rsidR="00F533CF" w:rsidRDefault="00F533CF">
      <w:r>
        <w:continuationSeparator/>
      </w:r>
    </w:p>
  </w:footnote>
  <w:footnote w:type="continuationNotice" w:id="1">
    <w:p w14:paraId="5A47497B" w14:textId="77777777" w:rsidR="00F533CF" w:rsidRDefault="00F533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84D30"/>
    <w:multiLevelType w:val="hybridMultilevel"/>
    <w:tmpl w:val="EAC4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1036"/>
    <w:multiLevelType w:val="hybridMultilevel"/>
    <w:tmpl w:val="22B03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2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C08BE"/>
    <w:multiLevelType w:val="hybridMultilevel"/>
    <w:tmpl w:val="BFF24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7"/>
  </w:num>
  <w:num w:numId="8">
    <w:abstractNumId w:val="15"/>
  </w:num>
  <w:num w:numId="9">
    <w:abstractNumId w:val="24"/>
  </w:num>
  <w:num w:numId="10">
    <w:abstractNumId w:val="0"/>
  </w:num>
  <w:num w:numId="11">
    <w:abstractNumId w:val="31"/>
  </w:num>
  <w:num w:numId="12">
    <w:abstractNumId w:val="5"/>
  </w:num>
  <w:num w:numId="13">
    <w:abstractNumId w:val="26"/>
  </w:num>
  <w:num w:numId="14">
    <w:abstractNumId w:val="19"/>
  </w:num>
  <w:num w:numId="15">
    <w:abstractNumId w:val="35"/>
  </w:num>
  <w:num w:numId="16">
    <w:abstractNumId w:val="38"/>
  </w:num>
  <w:num w:numId="17">
    <w:abstractNumId w:val="12"/>
  </w:num>
  <w:num w:numId="18">
    <w:abstractNumId w:val="30"/>
  </w:num>
  <w:num w:numId="19">
    <w:abstractNumId w:val="16"/>
  </w:num>
  <w:num w:numId="20">
    <w:abstractNumId w:val="11"/>
  </w:num>
  <w:num w:numId="21">
    <w:abstractNumId w:val="25"/>
  </w:num>
  <w:num w:numId="22">
    <w:abstractNumId w:val="6"/>
  </w:num>
  <w:num w:numId="23">
    <w:abstractNumId w:val="22"/>
  </w:num>
  <w:num w:numId="24">
    <w:abstractNumId w:val="3"/>
  </w:num>
  <w:num w:numId="25">
    <w:abstractNumId w:val="9"/>
  </w:num>
  <w:num w:numId="26">
    <w:abstractNumId w:val="36"/>
  </w:num>
  <w:num w:numId="27">
    <w:abstractNumId w:val="2"/>
  </w:num>
  <w:num w:numId="28">
    <w:abstractNumId w:val="10"/>
  </w:num>
  <w:num w:numId="29">
    <w:abstractNumId w:val="34"/>
  </w:num>
  <w:num w:numId="30">
    <w:abstractNumId w:val="4"/>
  </w:num>
  <w:num w:numId="31">
    <w:abstractNumId w:val="29"/>
  </w:num>
  <w:num w:numId="32">
    <w:abstractNumId w:val="37"/>
  </w:num>
  <w:num w:numId="33">
    <w:abstractNumId w:val="32"/>
  </w:num>
  <w:num w:numId="34">
    <w:abstractNumId w:val="23"/>
  </w:num>
  <w:num w:numId="35">
    <w:abstractNumId w:val="7"/>
  </w:num>
  <w:num w:numId="36">
    <w:abstractNumId w:val="8"/>
  </w:num>
  <w:num w:numId="37">
    <w:abstractNumId w:val="28"/>
  </w:num>
  <w:num w:numId="38">
    <w:abstractNumId w:val="13"/>
  </w:num>
  <w:num w:numId="39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11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4EAC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3DC6"/>
    <w:rsid w:val="000B4067"/>
    <w:rsid w:val="000B439C"/>
    <w:rsid w:val="000B4738"/>
    <w:rsid w:val="000B4AB9"/>
    <w:rsid w:val="000B51F4"/>
    <w:rsid w:val="000B57BE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945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1B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23E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6B5B"/>
    <w:rsid w:val="0027777C"/>
    <w:rsid w:val="00277F45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3F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A01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9D1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BA5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163F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7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508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6DA1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2F6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0B67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2E6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460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0048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C3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580E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49C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4B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0E16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775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A22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6145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816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AC1"/>
    <w:rsid w:val="009B1D7F"/>
    <w:rsid w:val="009B1E4E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951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007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46D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98D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4AB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A38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35EF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003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EF6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67ECE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20F2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68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38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9B5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3AC3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C95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554C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6BFD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3CF"/>
    <w:rsid w:val="00F53417"/>
    <w:rsid w:val="00F53EA5"/>
    <w:rsid w:val="00F54FBA"/>
    <w:rsid w:val="00F55955"/>
    <w:rsid w:val="00F559AB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091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2021-05-10T16:30:00Z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